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D674FA7" wp14:paraId="0BC9656D" wp14:textId="0CF48CF2">
      <w:pPr>
        <w:pStyle w:val="Heading1"/>
        <w:jc w:val="center"/>
        <w:rPr>
          <w:rFonts w:ascii="Century Gothic" w:hAnsi="Century Gothic" w:eastAsia="Century Gothic" w:cs="Century Gothic"/>
          <w:b w:val="1"/>
          <w:bCs w:val="1"/>
          <w:noProof w:val="0"/>
          <w:sz w:val="40"/>
          <w:szCs w:val="40"/>
          <w:lang w:val="es-ES"/>
        </w:rPr>
      </w:pPr>
      <w:r w:rsidRPr="76786633" w:rsidR="3BC78F3E">
        <w:rPr>
          <w:rFonts w:ascii="Century Gothic" w:hAnsi="Century Gothic" w:eastAsia="Century Gothic" w:cs="Century Gothic"/>
          <w:b w:val="1"/>
          <w:bCs w:val="1"/>
          <w:i w:val="1"/>
          <w:iCs w:val="1"/>
          <w:noProof w:val="0"/>
          <w:sz w:val="40"/>
          <w:szCs w:val="40"/>
          <w:lang w:val="es-ES"/>
        </w:rPr>
        <w:t>Sports</w:t>
      </w:r>
      <w:r w:rsidRPr="76786633" w:rsidR="3BC78F3E">
        <w:rPr>
          <w:rFonts w:ascii="Century Gothic" w:hAnsi="Century Gothic" w:eastAsia="Century Gothic" w:cs="Century Gothic"/>
          <w:b w:val="1"/>
          <w:bCs w:val="1"/>
          <w:i w:val="1"/>
          <w:iCs w:val="1"/>
          <w:noProof w:val="0"/>
          <w:sz w:val="40"/>
          <w:szCs w:val="40"/>
          <w:lang w:val="es-ES"/>
        </w:rPr>
        <w:t xml:space="preserve"> Equinox</w:t>
      </w:r>
      <w:r w:rsidRPr="76786633" w:rsidR="3BC78F3E">
        <w:rPr>
          <w:rFonts w:ascii="Century Gothic" w:hAnsi="Century Gothic" w:eastAsia="Century Gothic" w:cs="Century Gothic"/>
          <w:b w:val="1"/>
          <w:bCs w:val="1"/>
          <w:noProof w:val="0"/>
          <w:sz w:val="40"/>
          <w:szCs w:val="40"/>
          <w:lang w:val="es-ES"/>
        </w:rPr>
        <w:t>: la experiencia deportiva definitiva en Estados Unidos</w:t>
      </w:r>
    </w:p>
    <w:p xmlns:wp14="http://schemas.microsoft.com/office/word/2010/wordml" w:rsidP="76786633" wp14:paraId="13AEE4BA" wp14:textId="0DBC77B3">
      <w:pPr>
        <w:spacing w:before="240" w:beforeAutospacing="off" w:after="240" w:afterAutospacing="off"/>
        <w:jc w:val="center"/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</w:pPr>
      <w:r w:rsidRPr="76786633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Cada año, el calendario deportivo regala un momento único:</w:t>
      </w:r>
      <w:r w:rsidRPr="76786633" w:rsidR="4F475DA5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 </w:t>
      </w:r>
      <w:r w:rsidRPr="76786633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un día en que la NFL, la NBA, la MLB y la NHL coinciden con partidos en la misma fecha. </w:t>
      </w:r>
    </w:p>
    <w:p xmlns:wp14="http://schemas.microsoft.com/office/word/2010/wordml" w:rsidP="2D674FA7" wp14:paraId="7BCF43ED" wp14:textId="759E92C5">
      <w:p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</w:pPr>
      <w:r w:rsidRPr="76786633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Para muchos aficionados, la experiencia suele vivirse frente a la televisión, pero</w:t>
      </w:r>
      <w:r w:rsidRPr="76786633" w:rsidR="702E68C6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 el mes de</w:t>
      </w:r>
      <w:r w:rsidRPr="76786633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 octubre ofrece la oportunidad de sentir ese “fenómeno cósmico” en carne propia si se planea bien un viaje.</w:t>
      </w:r>
    </w:p>
    <w:p xmlns:wp14="http://schemas.microsoft.com/office/word/2010/wordml" w:rsidP="2D674FA7" wp14:paraId="74FF439C" wp14:textId="111A74D9">
      <w:p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</w:pPr>
      <w:r w:rsidRPr="2D674FA7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Lo especial de este mes es que todas las ligas están activas: la </w:t>
      </w:r>
      <w:r w:rsidRPr="2D674FA7" w:rsidR="5AE97F4A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s-ES"/>
        </w:rPr>
        <w:t>MLB entra en la intensidad de los playoffs</w:t>
      </w:r>
      <w:r w:rsidRPr="2D674FA7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, la </w:t>
      </w:r>
      <w:r w:rsidRPr="2D674FA7" w:rsidR="5AE97F4A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s-ES"/>
        </w:rPr>
        <w:t>NBA inicia su temporada regular a finales de octubre</w:t>
      </w:r>
      <w:r w:rsidRPr="2D674FA7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, y la </w:t>
      </w:r>
      <w:r w:rsidRPr="2D674FA7" w:rsidR="5AE97F4A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s-ES"/>
        </w:rPr>
        <w:t>NHL arranca a principios de mes</w:t>
      </w:r>
      <w:r w:rsidRPr="2D674FA7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, mientras que la </w:t>
      </w:r>
      <w:r w:rsidRPr="2D674FA7" w:rsidR="5AE97F4A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s-ES"/>
        </w:rPr>
        <w:t>NFL vive sus semanas más vibrantes</w:t>
      </w:r>
      <w:r w:rsidRPr="2D674FA7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. Así, se puede armar una agenda que combine béisbol entre semana, hockey en el arranque de temporada, básquetbol en las primeras jornadas y el domingo reservado para el ritual máximo: la NFL.</w:t>
      </w:r>
    </w:p>
    <w:p xmlns:wp14="http://schemas.microsoft.com/office/word/2010/wordml" w:rsidP="2D674FA7" wp14:paraId="7E0FFD6A" wp14:textId="4E12FE17">
      <w:pPr>
        <w:spacing w:before="240" w:beforeAutospacing="off" w:after="240" w:afterAutospacing="off"/>
        <w:rPr>
          <w:rFonts w:ascii="Century Gothic" w:hAnsi="Century Gothic" w:eastAsia="Century Gothic" w:cs="Century Gothic"/>
          <w:b w:val="1"/>
          <w:bCs w:val="1"/>
          <w:noProof w:val="0"/>
          <w:sz w:val="28"/>
          <w:szCs w:val="28"/>
          <w:lang w:val="es-ES"/>
        </w:rPr>
      </w:pPr>
      <w:r w:rsidRPr="2D674FA7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Con esta guía presentamos cinco rutas que convierten octubre en el mes ideal para un </w:t>
      </w:r>
      <w:r w:rsidRPr="2D674FA7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road</w:t>
      </w:r>
      <w:r w:rsidRPr="2D674FA7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 </w:t>
      </w:r>
      <w:r w:rsidRPr="2D674FA7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trip</w:t>
      </w:r>
      <w:r w:rsidRPr="2D674FA7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 deportivo con amigos.</w:t>
      </w:r>
    </w:p>
    <w:p xmlns:wp14="http://schemas.microsoft.com/office/word/2010/wordml" w:rsidP="2D674FA7" wp14:paraId="2BAC37D3" wp14:textId="3B86100F">
      <w:pPr>
        <w:spacing w:before="240" w:beforeAutospacing="off" w:after="0" w:afterAutospacing="off"/>
        <w:rPr>
          <w:rFonts w:ascii="Century Gothic" w:hAnsi="Century Gothic" w:eastAsia="Century Gothic" w:cs="Century Gothic"/>
          <w:b w:val="1"/>
          <w:bCs w:val="1"/>
          <w:noProof w:val="0"/>
          <w:color w:val="156082" w:themeColor="accent1" w:themeTint="FF" w:themeShade="FF"/>
          <w:sz w:val="28"/>
          <w:szCs w:val="28"/>
          <w:lang w:val="es-ES"/>
        </w:rPr>
      </w:pPr>
      <w:r w:rsidRPr="2D674FA7" w:rsidR="5AE97F4A">
        <w:rPr>
          <w:rFonts w:ascii="Century Gothic" w:hAnsi="Century Gothic" w:eastAsia="Century Gothic" w:cs="Century Gothic"/>
          <w:b w:val="1"/>
          <w:bCs w:val="1"/>
          <w:noProof w:val="0"/>
          <w:color w:val="156082" w:themeColor="accent1" w:themeTint="FF" w:themeShade="FF"/>
          <w:sz w:val="28"/>
          <w:szCs w:val="28"/>
          <w:lang w:val="es-ES"/>
        </w:rPr>
        <w:t>California (Los Ángeles, San Francisco y San Diego)</w:t>
      </w:r>
    </w:p>
    <w:p xmlns:wp14="http://schemas.microsoft.com/office/word/2010/wordml" w:rsidP="2D674FA7" wp14:paraId="5B319407" wp14:textId="6DE05BA9">
      <w:pPr>
        <w:spacing w:before="0" w:beforeAutospacing="off" w:after="0" w:afterAutospacing="off"/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s-ES"/>
        </w:rPr>
      </w:pPr>
      <w:r w:rsidRPr="2D674FA7" w:rsidR="6080E2EF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s-ES"/>
        </w:rPr>
        <w:t>L</w:t>
      </w:r>
      <w:r w:rsidRPr="2D674FA7" w:rsidR="5AE97F4A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s-ES"/>
        </w:rPr>
        <w:t>a ruta de</w:t>
      </w:r>
      <w:r w:rsidRPr="2D674FA7" w:rsidR="4236019D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s-ES"/>
        </w:rPr>
        <w:t xml:space="preserve"> </w:t>
      </w:r>
      <w:r w:rsidRPr="2D674FA7" w:rsidR="5AE97F4A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s-ES"/>
        </w:rPr>
        <w:t>l</w:t>
      </w:r>
      <w:r w:rsidRPr="2D674FA7" w:rsidR="67A4EAA9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s-ES"/>
        </w:rPr>
        <w:t>a</w:t>
      </w:r>
      <w:r w:rsidRPr="2D674FA7" w:rsidR="5AE97F4A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s-ES"/>
        </w:rPr>
        <w:t xml:space="preserve"> </w:t>
      </w:r>
      <w:r w:rsidRPr="2D674FA7" w:rsidR="0771AF27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s-ES"/>
        </w:rPr>
        <w:t>icónica</w:t>
      </w:r>
      <w:r w:rsidRPr="2D674FA7" w:rsidR="75CAE3A1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s-ES"/>
        </w:rPr>
        <w:t xml:space="preserve"> </w:t>
      </w:r>
      <w:r w:rsidRPr="2D674FA7" w:rsidR="0771AF27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s-ES"/>
        </w:rPr>
        <w:t>H</w:t>
      </w:r>
      <w:r w:rsidRPr="2D674FA7" w:rsidR="5AE97F4A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s-ES"/>
        </w:rPr>
        <w:t>ighway</w:t>
      </w:r>
      <w:r w:rsidRPr="2D674FA7" w:rsidR="5AE97F4A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s-ES"/>
        </w:rPr>
        <w:t xml:space="preserve"> 1</w:t>
      </w:r>
    </w:p>
    <w:p xmlns:wp14="http://schemas.microsoft.com/office/word/2010/wordml" w:rsidP="2D674FA7" wp14:paraId="715DA1ED" wp14:textId="43FC330B">
      <w:p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</w:pPr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California lo tiene todo: estadios legendarios, playas, viñedos y hasta la posibilidad de recorrer la icónica </w:t>
      </w:r>
      <w:r w:rsidRPr="4521D80E" w:rsidR="5AE97F4A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s-ES"/>
        </w:rPr>
        <w:t>Highway</w:t>
      </w:r>
      <w:r w:rsidRPr="4521D80E" w:rsidR="5AE97F4A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s-ES"/>
        </w:rPr>
        <w:t xml:space="preserve"> 1</w:t>
      </w:r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 para ir de partido en partido. </w:t>
      </w:r>
      <w:hyperlink r:id="R43621927a35b4ee8">
        <w:r w:rsidRPr="4521D80E" w:rsidR="5AE97F4A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2"/>
            <w:szCs w:val="22"/>
            <w:lang w:val="es-ES"/>
          </w:rPr>
          <w:t>Los Ángeles</w:t>
        </w:r>
      </w:hyperlink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 es una rareza mundial: es una de las pocas ciudades con equipos en las cuatro ligas principales. Aquí puedes ver a los </w:t>
      </w:r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Rams</w:t>
      </w:r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 o </w:t>
      </w:r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Chargers</w:t>
      </w:r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 en el imponente </w:t>
      </w:r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SoFi</w:t>
      </w:r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 </w:t>
      </w:r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Stadium</w:t>
      </w:r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, a los Lakers o </w:t>
      </w:r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Clippers</w:t>
      </w:r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 en el comienzo de la NBA, a los Dodgers peleando por playoffs y a los Kings en el arranque de la NHL. La vibra angelina se complementa con tacos al estilo californiano y noches en bares de </w:t>
      </w:r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rooftop</w:t>
      </w:r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.</w:t>
      </w:r>
    </w:p>
    <w:p xmlns:wp14="http://schemas.microsoft.com/office/word/2010/wordml" w:rsidP="2D674FA7" wp14:paraId="53701366" wp14:textId="7AB6BF75">
      <w:p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</w:pPr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En </w:t>
      </w:r>
      <w:hyperlink r:id="R6293e4efa86b4e90">
        <w:r w:rsidRPr="4521D80E" w:rsidR="5AE97F4A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2"/>
            <w:szCs w:val="22"/>
            <w:lang w:val="es-ES"/>
          </w:rPr>
          <w:t>San Francisco</w:t>
        </w:r>
      </w:hyperlink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, la experiencia se vive entre el legado de los 49ers en </w:t>
      </w:r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Levi’s</w:t>
      </w:r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 </w:t>
      </w:r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Stadium</w:t>
      </w:r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 y el </w:t>
      </w:r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showtime</w:t>
      </w:r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 de los Warriors en el Chase Center, con </w:t>
      </w:r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Steph</w:t>
      </w:r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 Curry como ídolo global. Y en </w:t>
      </w:r>
      <w:hyperlink r:id="Reccb5b1e2e8f45af">
        <w:r w:rsidRPr="4521D80E" w:rsidR="5AE97F4A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2"/>
            <w:szCs w:val="22"/>
            <w:lang w:val="es-ES"/>
          </w:rPr>
          <w:t>San Diego</w:t>
        </w:r>
      </w:hyperlink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, los Padres se han vuelto populares entre los mexicanos por su cercanía fronteriza; un juego en Petco Park, </w:t>
      </w:r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con vista al</w:t>
      </w:r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 mar y cerveza artesanal local, es una experiencia obligada.</w:t>
      </w:r>
    </w:p>
    <w:p w:rsidR="2D674FA7" w:rsidP="2D674FA7" w:rsidRDefault="2D674FA7" w14:paraId="6802CDD1" w14:textId="501F0B2C">
      <w:p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</w:pPr>
    </w:p>
    <w:p xmlns:wp14="http://schemas.microsoft.com/office/word/2010/wordml" w:rsidP="2D674FA7" wp14:paraId="493DB6EA" wp14:textId="00AD6A57">
      <w:pPr>
        <w:pStyle w:val="Heading2"/>
        <w:spacing w:before="0" w:beforeAutospacing="off" w:after="0" w:afterAutospacing="off"/>
        <w:rPr>
          <w:rFonts w:ascii="Century Gothic" w:hAnsi="Century Gothic" w:eastAsia="Century Gothic" w:cs="Century Gothic"/>
          <w:b w:val="1"/>
          <w:bCs w:val="1"/>
          <w:noProof w:val="0"/>
          <w:sz w:val="28"/>
          <w:szCs w:val="28"/>
          <w:lang w:val="es-ES"/>
        </w:rPr>
      </w:pPr>
      <w:r w:rsidRPr="2D674FA7" w:rsidR="5AE97F4A">
        <w:rPr>
          <w:rFonts w:ascii="Century Gothic" w:hAnsi="Century Gothic" w:eastAsia="Century Gothic" w:cs="Century Gothic"/>
          <w:b w:val="1"/>
          <w:bCs w:val="1"/>
          <w:noProof w:val="0"/>
          <w:sz w:val="28"/>
          <w:szCs w:val="28"/>
          <w:lang w:val="es-ES"/>
        </w:rPr>
        <w:t>Texas (Dallas, Houston y San Antonio)</w:t>
      </w:r>
    </w:p>
    <w:p xmlns:wp14="http://schemas.microsoft.com/office/word/2010/wordml" w:rsidP="2D674FA7" wp14:paraId="761DB70D" wp14:textId="7C4F8E37">
      <w:pPr>
        <w:spacing w:before="0" w:beforeAutospacing="off" w:after="0" w:afterAutospacing="off"/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s-ES"/>
        </w:rPr>
      </w:pPr>
      <w:r w:rsidRPr="2D674FA7" w:rsidR="63922050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s-ES"/>
        </w:rPr>
        <w:t>L</w:t>
      </w:r>
      <w:r w:rsidRPr="2D674FA7" w:rsidR="5AE97F4A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s-ES"/>
        </w:rPr>
        <w:t>a pasión texana en estado puro</w:t>
      </w:r>
    </w:p>
    <w:p xmlns:wp14="http://schemas.microsoft.com/office/word/2010/wordml" w:rsidP="2D674FA7" wp14:paraId="3C209289" wp14:textId="6B7A6C24">
      <w:p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</w:pPr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Texas respira deporte con intensidad. En </w:t>
      </w:r>
      <w:hyperlink r:id="R9f65a0fa117144be">
        <w:r w:rsidRPr="4521D80E" w:rsidR="5AE97F4A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2"/>
            <w:szCs w:val="22"/>
            <w:lang w:val="es-ES"/>
          </w:rPr>
          <w:t>Dallas</w:t>
        </w:r>
      </w:hyperlink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, ver un partido de los Cowboys en el AT&amp;T </w:t>
      </w:r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Stadium</w:t>
      </w:r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 es vivir un ritual texano: </w:t>
      </w:r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tailgating</w:t>
      </w:r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 en el estacionamiento, barbacoa ahumada y un espectáculo que va mucho más allá del juego. Los Mavericks arrancan temporada con Luka </w:t>
      </w:r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Dončić</w:t>
      </w:r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, uno de los jugadores más magnéticos de la NBA.</w:t>
      </w:r>
    </w:p>
    <w:p xmlns:wp14="http://schemas.microsoft.com/office/word/2010/wordml" w:rsidP="2D674FA7" wp14:paraId="788E1093" wp14:textId="37F97543">
      <w:p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</w:pPr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En </w:t>
      </w:r>
      <w:hyperlink r:id="Rf137dcd622534624">
        <w:r w:rsidRPr="4521D80E" w:rsidR="5AE97F4A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2"/>
            <w:szCs w:val="22"/>
            <w:lang w:val="es-ES"/>
          </w:rPr>
          <w:t>Houston</w:t>
        </w:r>
      </w:hyperlink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, octubre se tiñe de naranja con los Astros casi siempre en playoffs, acompañados de la energía latina que invade Minute </w:t>
      </w:r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Maid</w:t>
      </w:r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 Park. Los </w:t>
      </w:r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Rockets</w:t>
      </w:r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 se suman al ambiente del inicio de la NBA. Y en </w:t>
      </w:r>
      <w:hyperlink r:id="R13d2719b72834b62">
        <w:r w:rsidRPr="4521D80E" w:rsidR="5AE97F4A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2"/>
            <w:szCs w:val="22"/>
            <w:lang w:val="es-ES"/>
          </w:rPr>
          <w:t>San Antonio</w:t>
        </w:r>
      </w:hyperlink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, los </w:t>
      </w:r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Spurs</w:t>
      </w:r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 han recuperado la atención mundial gracias a </w:t>
      </w:r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Victor</w:t>
      </w:r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 </w:t>
      </w:r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Wembanyama</w:t>
      </w:r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, el novato sensación que muchos llaman “el nuevo fenómeno del básquetbol”.</w:t>
      </w:r>
    </w:p>
    <w:p w:rsidR="2D674FA7" w:rsidP="2D674FA7" w:rsidRDefault="2D674FA7" w14:paraId="0AF0B85F" w14:textId="0892E334">
      <w:p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</w:pPr>
      <w:r w:rsidRPr="76786633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Texas es grande, vibrante y diverso: cada ciudad ofrece una versión distinta del deporte y de su gastronomía, desde </w:t>
      </w:r>
      <w:r w:rsidRPr="76786633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brisket</w:t>
      </w:r>
      <w:r w:rsidRPr="76786633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 hasta tex-mex.</w:t>
      </w:r>
    </w:p>
    <w:p xmlns:wp14="http://schemas.microsoft.com/office/word/2010/wordml" w:rsidP="2D674FA7" wp14:paraId="2A3A87AB" wp14:textId="0BFA7CCA">
      <w:pPr>
        <w:pStyle w:val="Heading2"/>
        <w:spacing w:before="0" w:beforeAutospacing="off" w:after="0" w:afterAutospacing="off"/>
        <w:rPr>
          <w:rFonts w:ascii="Century Gothic" w:hAnsi="Century Gothic" w:eastAsia="Century Gothic" w:cs="Century Gothic"/>
          <w:b w:val="1"/>
          <w:bCs w:val="1"/>
          <w:noProof w:val="0"/>
          <w:sz w:val="28"/>
          <w:szCs w:val="28"/>
          <w:lang w:val="es-ES"/>
        </w:rPr>
      </w:pPr>
      <w:r w:rsidRPr="2D674FA7" w:rsidR="5AE97F4A">
        <w:rPr>
          <w:rFonts w:ascii="Century Gothic" w:hAnsi="Century Gothic" w:eastAsia="Century Gothic" w:cs="Century Gothic"/>
          <w:b w:val="1"/>
          <w:bCs w:val="1"/>
          <w:noProof w:val="0"/>
          <w:sz w:val="28"/>
          <w:szCs w:val="28"/>
          <w:lang w:val="es-ES"/>
        </w:rPr>
        <w:t>Chicago y Denver</w:t>
      </w:r>
    </w:p>
    <w:p xmlns:wp14="http://schemas.microsoft.com/office/word/2010/wordml" w:rsidP="2D674FA7" wp14:paraId="3798A5AB" wp14:textId="2B5C4628">
      <w:pPr>
        <w:spacing w:before="0" w:beforeAutospacing="off" w:after="0" w:afterAutospacing="off"/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s-ES"/>
        </w:rPr>
      </w:pPr>
      <w:r w:rsidRPr="2D674FA7" w:rsidR="353F95BF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s-ES"/>
        </w:rPr>
        <w:t>T</w:t>
      </w:r>
      <w:r w:rsidRPr="2D674FA7" w:rsidR="5AE97F4A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s-ES"/>
        </w:rPr>
        <w:t>radición contra presente</w:t>
      </w:r>
    </w:p>
    <w:p xmlns:wp14="http://schemas.microsoft.com/office/word/2010/wordml" w:rsidP="2D674FA7" wp14:paraId="6894C390" wp14:textId="66CF1E60">
      <w:p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</w:pPr>
      <w:hyperlink r:id="Re567515af41a48e4">
        <w:r w:rsidRPr="4521D80E" w:rsidR="5AE97F4A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2"/>
            <w:szCs w:val="22"/>
            <w:lang w:val="es-ES"/>
          </w:rPr>
          <w:t>Chicago</w:t>
        </w:r>
      </w:hyperlink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 es un museo viviente del deporte. En </w:t>
      </w:r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Soldier</w:t>
      </w:r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 Field, los </w:t>
      </w:r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Bears</w:t>
      </w:r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 son parte del ADN local, mientras que los Bulls siguen siendo un nombre que resuena en México por la era de Michael </w:t>
      </w:r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Jordan</w:t>
      </w:r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. Octubre también marca el inicio de los </w:t>
      </w:r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Blackhawks</w:t>
      </w:r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 en la NHL, y un partido en el </w:t>
      </w:r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United</w:t>
      </w:r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 Center te permite ver a una de las franquicias más históricas del hockey. El viaje no está completo sin una pizza </w:t>
      </w:r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deep</w:t>
      </w:r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 </w:t>
      </w:r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dish</w:t>
      </w:r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 antes o después del partido.</w:t>
      </w:r>
    </w:p>
    <w:p w:rsidR="2D674FA7" w:rsidP="2D674FA7" w:rsidRDefault="2D674FA7" w14:paraId="057CE65C" w14:textId="4314FA89">
      <w:p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</w:pPr>
      <w:hyperlink r:id="Re2b37303eb7346a7">
        <w:r w:rsidRPr="4521D80E" w:rsidR="5AE97F4A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2"/>
            <w:szCs w:val="22"/>
            <w:lang w:val="es-ES"/>
          </w:rPr>
          <w:t>Denver</w:t>
        </w:r>
      </w:hyperlink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, en contraste, es el presente: los Nuggets, con Nikola </w:t>
      </w:r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Jokić</w:t>
      </w:r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, son los campeones recientes de la NBA, y los Broncos hacen del </w:t>
      </w:r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Empower</w:t>
      </w:r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 Field un punto de encuentro para la afición más fiel del oeste. Aquí el aire de montaña y la cultura cervecera artesanal se combinan con la pasión deportiva. Es la mezcla perfecta de adrenalina en el estadio y aventuras al aire libre en Colorado.</w:t>
      </w:r>
    </w:p>
    <w:p xmlns:wp14="http://schemas.microsoft.com/office/word/2010/wordml" w:rsidP="2D674FA7" wp14:paraId="7CA5F60E" wp14:textId="4F30F490">
      <w:pPr>
        <w:pStyle w:val="Heading2"/>
        <w:spacing w:before="0" w:beforeAutospacing="off" w:after="0" w:afterAutospacing="off"/>
        <w:rPr>
          <w:rFonts w:ascii="Century Gothic" w:hAnsi="Century Gothic" w:eastAsia="Century Gothic" w:cs="Century Gothic"/>
          <w:b w:val="1"/>
          <w:bCs w:val="1"/>
          <w:noProof w:val="0"/>
          <w:sz w:val="28"/>
          <w:szCs w:val="28"/>
          <w:lang w:val="es-ES"/>
        </w:rPr>
      </w:pPr>
      <w:r w:rsidRPr="2D674FA7" w:rsidR="5AE97F4A">
        <w:rPr>
          <w:rFonts w:ascii="Century Gothic" w:hAnsi="Century Gothic" w:eastAsia="Century Gothic" w:cs="Century Gothic"/>
          <w:b w:val="1"/>
          <w:bCs w:val="1"/>
          <w:noProof w:val="0"/>
          <w:sz w:val="28"/>
          <w:szCs w:val="28"/>
          <w:lang w:val="es-ES"/>
        </w:rPr>
        <w:t>Noreste clásico (Nueva York, Boston y Filadelfia)</w:t>
      </w:r>
    </w:p>
    <w:p xmlns:wp14="http://schemas.microsoft.com/office/word/2010/wordml" w:rsidP="2D674FA7" wp14:paraId="0C91C67D" wp14:textId="74CF292F">
      <w:pPr>
        <w:spacing w:before="0" w:beforeAutospacing="off" w:after="0" w:afterAutospacing="off"/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s-ES"/>
        </w:rPr>
      </w:pPr>
      <w:r w:rsidRPr="2D674FA7" w:rsidR="3FD077BC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s-ES"/>
        </w:rPr>
        <w:t>E</w:t>
      </w:r>
      <w:r w:rsidRPr="2D674FA7" w:rsidR="5AE97F4A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s-ES"/>
        </w:rPr>
        <w:t>l corredor de las rivalidades</w:t>
      </w:r>
    </w:p>
    <w:p xmlns:wp14="http://schemas.microsoft.com/office/word/2010/wordml" w:rsidP="2D674FA7" wp14:paraId="1D33558E" wp14:textId="41E7038E">
      <w:p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</w:pPr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El noreste es un carrusel de rivalidades legendarias. En </w:t>
      </w:r>
      <w:hyperlink r:id="Rd8c13ede2a504133">
        <w:r w:rsidRPr="4521D80E" w:rsidR="5AE97F4A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2"/>
            <w:szCs w:val="22"/>
            <w:lang w:val="es-ES"/>
          </w:rPr>
          <w:t>Nueva York</w:t>
        </w:r>
      </w:hyperlink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, los </w:t>
      </w:r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Giants</w:t>
      </w:r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 y Jets representan dos caras de la NFL, mientras que los Knicks y Nets marcan el pulso de la NBA. Octubre también abre temporada de hockey con </w:t>
      </w:r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Rangers</w:t>
      </w:r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 e </w:t>
      </w:r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Islanders</w:t>
      </w:r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, y el béisbol puede añadir el dramatismo de unos Yankees o Mets en postemporada. Después del partido, nada como perderse en un </w:t>
      </w:r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speakeasy</w:t>
      </w:r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 neoyorquino o probar un pastrami en </w:t>
      </w:r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Katz’s</w:t>
      </w:r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.</w:t>
      </w:r>
    </w:p>
    <w:p xmlns:wp14="http://schemas.microsoft.com/office/word/2010/wordml" w:rsidP="2D674FA7" wp14:paraId="49F47495" wp14:textId="50A91D2A">
      <w:p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</w:pPr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En </w:t>
      </w:r>
      <w:hyperlink r:id="R956969c69ca440b2">
        <w:r w:rsidRPr="4521D80E" w:rsidR="5AE97F4A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2"/>
            <w:szCs w:val="22"/>
            <w:lang w:val="es-ES"/>
          </w:rPr>
          <w:t>Boston</w:t>
        </w:r>
      </w:hyperlink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, la pasión deportiva es tan fuerte como su historia. Los </w:t>
      </w:r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Patriots</w:t>
      </w:r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 y los Celtics son religión, pero pocos rituales se comparan con cantar “Sweet Caroline” en Fenway Park durante un partido de los Red Sox. Los </w:t>
      </w:r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Bruins</w:t>
      </w:r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, por su parte, inician la temporada de hockey con la intensidad de siempre. Aquí el deporte se marida con </w:t>
      </w:r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clam</w:t>
      </w:r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 </w:t>
      </w:r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chowder</w:t>
      </w:r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 y paseos por </w:t>
      </w:r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Freedom</w:t>
      </w:r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 Trail.</w:t>
      </w:r>
    </w:p>
    <w:p xmlns:wp14="http://schemas.microsoft.com/office/word/2010/wordml" w:rsidP="2D674FA7" wp14:paraId="70A4D428" wp14:textId="3EEBE3AE">
      <w:p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</w:pPr>
      <w:hyperlink r:id="Rc35a84c901314b72">
        <w:r w:rsidRPr="4521D80E" w:rsidR="5AE97F4A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2"/>
            <w:szCs w:val="22"/>
            <w:lang w:val="es-ES"/>
          </w:rPr>
          <w:t>Filadelfia</w:t>
        </w:r>
      </w:hyperlink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, ciudad de Rocky Balboa, tiene una afición famosa por su intensidad. Los </w:t>
      </w:r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Eagles</w:t>
      </w:r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 fueron campeones del Super </w:t>
      </w:r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Bowl</w:t>
      </w:r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 LII y cada domingo Lincoln </w:t>
      </w:r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Financial</w:t>
      </w:r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 Field es un hervidero verde. Los 76ers marcan presencia en la NBA, y los </w:t>
      </w:r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Flyers</w:t>
      </w:r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 mantienen vivo el espíritu del hockey. Ninguna visita está completa sin un auténtico </w:t>
      </w:r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cheesesteak</w:t>
      </w:r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.</w:t>
      </w:r>
    </w:p>
    <w:p w:rsidR="2D674FA7" w:rsidP="2D674FA7" w:rsidRDefault="2D674FA7" w14:paraId="6C51B347" w14:textId="6DA586AD">
      <w:p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</w:pPr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Moverse en </w:t>
      </w:r>
      <w:hyperlink r:id="R97dbc551f3c64119">
        <w:r w:rsidRPr="4521D80E" w:rsidR="5AE97F4A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2"/>
            <w:szCs w:val="22"/>
            <w:lang w:val="es-ES"/>
          </w:rPr>
          <w:t xml:space="preserve">tren </w:t>
        </w:r>
        <w:r w:rsidRPr="4521D80E" w:rsidR="5AE97F4A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2"/>
            <w:szCs w:val="22"/>
            <w:lang w:val="es-ES"/>
          </w:rPr>
          <w:t>Amtrak</w:t>
        </w:r>
      </w:hyperlink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 hace la experiencia aún más especial: en menos de dos horas pasas de Nueva York a Filadelfia, y en menos de cuatro llegas a Boston. Es un viaje donde los partidos y la historia se encadenan con facilidad.</w:t>
      </w:r>
    </w:p>
    <w:p xmlns:wp14="http://schemas.microsoft.com/office/word/2010/wordml" w:rsidP="2D674FA7" wp14:paraId="54459E6C" wp14:textId="4600009F">
      <w:pPr>
        <w:pStyle w:val="Heading2"/>
        <w:spacing w:before="0" w:beforeAutospacing="off" w:after="0" w:afterAutospacing="off"/>
        <w:rPr>
          <w:rFonts w:ascii="Century Gothic" w:hAnsi="Century Gothic" w:eastAsia="Century Gothic" w:cs="Century Gothic"/>
          <w:b w:val="1"/>
          <w:bCs w:val="1"/>
          <w:noProof w:val="0"/>
          <w:sz w:val="28"/>
          <w:szCs w:val="28"/>
          <w:lang w:val="es-ES"/>
        </w:rPr>
      </w:pPr>
      <w:r w:rsidRPr="2D674FA7" w:rsidR="5AE97F4A">
        <w:rPr>
          <w:rFonts w:ascii="Century Gothic" w:hAnsi="Century Gothic" w:eastAsia="Century Gothic" w:cs="Century Gothic"/>
          <w:b w:val="1"/>
          <w:bCs w:val="1"/>
          <w:noProof w:val="0"/>
          <w:sz w:val="28"/>
          <w:szCs w:val="28"/>
          <w:lang w:val="es-ES"/>
        </w:rPr>
        <w:t>Florida y Nueva Orleans</w:t>
      </w:r>
    </w:p>
    <w:p xmlns:wp14="http://schemas.microsoft.com/office/word/2010/wordml" w:rsidP="2D674FA7" wp14:paraId="7E3AA95F" wp14:textId="52305392">
      <w:pPr>
        <w:spacing w:before="0" w:beforeAutospacing="off" w:after="0" w:afterAutospacing="off"/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s-ES"/>
        </w:rPr>
      </w:pPr>
      <w:r w:rsidRPr="2D674FA7" w:rsidR="78085665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s-ES"/>
        </w:rPr>
        <w:t>D</w:t>
      </w:r>
      <w:r w:rsidRPr="2D674FA7" w:rsidR="5AE97F4A">
        <w:rPr>
          <w:rFonts w:ascii="Century Gothic" w:hAnsi="Century Gothic" w:eastAsia="Century Gothic" w:cs="Century Gothic"/>
          <w:b w:val="1"/>
          <w:bCs w:val="1"/>
          <w:noProof w:val="0"/>
          <w:sz w:val="24"/>
          <w:szCs w:val="24"/>
          <w:lang w:val="es-ES"/>
        </w:rPr>
        <w:t>eporte con sabor tropical y festivo</w:t>
      </w:r>
    </w:p>
    <w:p xmlns:wp14="http://schemas.microsoft.com/office/word/2010/wordml" w:rsidP="2D674FA7" wp14:paraId="42D19EBB" wp14:textId="4CFD4DCA">
      <w:p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</w:pPr>
      <w:hyperlink r:id="R50f42b9b39a24734">
        <w:r w:rsidRPr="4521D80E" w:rsidR="5AE97F4A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2"/>
            <w:szCs w:val="22"/>
            <w:lang w:val="es-ES"/>
          </w:rPr>
          <w:t>Miami</w:t>
        </w:r>
      </w:hyperlink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 combina deporte y playa en dosis iguales. Los </w:t>
      </w:r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Dolphins</w:t>
      </w:r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 en la NFL y los </w:t>
      </w:r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Heat</w:t>
      </w:r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 en el arranque de la NBA se viven rodeados de vida nocturna latina, música electrónica y mojitos junto al mar. </w:t>
      </w:r>
      <w:r w:rsidRPr="4521D80E" w:rsidR="5AE97F4A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s-ES"/>
        </w:rPr>
        <w:t>Tampa Bay</w:t>
      </w:r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 suma a los </w:t>
      </w:r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Buccaneers</w:t>
      </w:r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, campeones del Super </w:t>
      </w:r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Bowl</w:t>
      </w:r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 LV con Tom Brady, y a los </w:t>
      </w:r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Lightning</w:t>
      </w:r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 en la NHL, con una afición vibrante.</w:t>
      </w:r>
    </w:p>
    <w:p xmlns:wp14="http://schemas.microsoft.com/office/word/2010/wordml" w:rsidP="2D674FA7" wp14:paraId="7CA342C7" wp14:textId="3EBCC775">
      <w:p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</w:pPr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En </w:t>
      </w:r>
      <w:hyperlink r:id="R8d7f4c79ee6f4293">
        <w:r w:rsidRPr="4521D80E" w:rsidR="5AE97F4A">
          <w:rPr>
            <w:rStyle w:val="Hyperlink"/>
            <w:rFonts w:ascii="Century Gothic" w:hAnsi="Century Gothic" w:eastAsia="Century Gothic" w:cs="Century Gothic"/>
            <w:b w:val="1"/>
            <w:bCs w:val="1"/>
            <w:noProof w:val="0"/>
            <w:sz w:val="22"/>
            <w:szCs w:val="22"/>
            <w:lang w:val="es-ES"/>
          </w:rPr>
          <w:t>Nueva Orleans</w:t>
        </w:r>
      </w:hyperlink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, el </w:t>
      </w:r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Superdome</w:t>
      </w:r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 explota con los </w:t>
      </w:r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Saints</w:t>
      </w:r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 en la NFL, mientras que los </w:t>
      </w:r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Pelicans</w:t>
      </w:r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 son protagonistas en la NBA. Pero el partido es solo el inicio: salir a </w:t>
      </w:r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Frenchmen</w:t>
      </w:r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 Street a escuchar jazz en vivo y probar un </w:t>
      </w:r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gumbo</w:t>
      </w:r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 o unos </w:t>
      </w:r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beignets</w:t>
      </w:r>
      <w:r w:rsidRPr="4521D80E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 convierte este destino en un ritual festivo.</w:t>
      </w:r>
    </w:p>
    <w:p w:rsidR="5AE97F4A" w:rsidP="76786633" w:rsidRDefault="5AE97F4A" w14:paraId="5AFD4297" w14:textId="7950F991">
      <w:p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</w:pPr>
      <w:r w:rsidRPr="76786633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Es una ruta que mezcla la emoción deportiva con gastronomía criolla, música y fiesta interminable.</w:t>
      </w:r>
    </w:p>
    <w:p xmlns:wp14="http://schemas.microsoft.com/office/word/2010/wordml" w:rsidP="2D674FA7" wp14:paraId="7136223C" wp14:textId="383A2396">
      <w:pPr>
        <w:pStyle w:val="Heading2"/>
        <w:spacing w:before="299" w:beforeAutospacing="off" w:after="299" w:afterAutospacing="off"/>
        <w:rPr>
          <w:rFonts w:ascii="Century Gothic" w:hAnsi="Century Gothic" w:eastAsia="Century Gothic" w:cs="Century Gothic"/>
          <w:b w:val="1"/>
          <w:bCs w:val="1"/>
          <w:noProof w:val="0"/>
          <w:sz w:val="28"/>
          <w:szCs w:val="28"/>
          <w:lang w:val="es-ES"/>
        </w:rPr>
      </w:pPr>
      <w:r w:rsidRPr="2D674FA7" w:rsidR="5AE97F4A">
        <w:rPr>
          <w:rFonts w:ascii="Century Gothic" w:hAnsi="Century Gothic" w:eastAsia="Century Gothic" w:cs="Century Gothic"/>
          <w:b w:val="1"/>
          <w:bCs w:val="1"/>
          <w:noProof w:val="0"/>
          <w:sz w:val="28"/>
          <w:szCs w:val="28"/>
          <w:lang w:val="es-ES"/>
        </w:rPr>
        <w:t>Octubre: el mes de los deportes</w:t>
      </w:r>
    </w:p>
    <w:p xmlns:wp14="http://schemas.microsoft.com/office/word/2010/wordml" w:rsidP="2D674FA7" wp14:paraId="5C1A07E2" wp14:textId="2B65BFFC">
      <w:p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</w:pPr>
      <w:r w:rsidRPr="76786633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El </w:t>
      </w:r>
      <w:r w:rsidRPr="76786633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Sports</w:t>
      </w:r>
      <w:r w:rsidRPr="76786633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 xml:space="preserve"> Equinox dura un solo día, pero octubre entero vibra con su espíritu: </w:t>
      </w:r>
      <w:r w:rsidRPr="76786633" w:rsidR="5AE97F4A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s-ES"/>
        </w:rPr>
        <w:t>playoffs de la MLB, arranque de la NHL, inicio de la NBA y temporada regular de la NFL</w:t>
      </w:r>
      <w:r w:rsidRPr="76786633" w:rsidR="5AE97F4A"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  <w:t>. Planear bien la agenda permite vivir en una semana lo que muchos solo ven en televisión. Esta guía es la invitación para convertir ese fenómeno en el viaje deportivo definitivo.</w:t>
      </w:r>
    </w:p>
    <w:p w:rsidR="76786633" w:rsidP="4521D80E" w:rsidRDefault="76786633" w14:paraId="7CDA73F0" w14:textId="42804032">
      <w:pPr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4521D80E" w:rsidR="59ADC93D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Encuentra imágenes en alta resolución en </w:t>
      </w:r>
      <w:hyperlink r:id="Re6d24e4dc80244b4">
        <w:r w:rsidRPr="4521D80E" w:rsidR="59ADC93D">
          <w:rPr>
            <w:rStyle w:val="Hyperlink"/>
            <w:rFonts w:ascii="Century Gothic" w:hAnsi="Century Gothic" w:eastAsia="Century Gothic" w:cs="Century Gothic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s-ES"/>
          </w:rPr>
          <w:t>esta liga</w:t>
        </w:r>
      </w:hyperlink>
      <w:r w:rsidRPr="4521D80E" w:rsidR="59ADC93D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.</w:t>
      </w:r>
    </w:p>
    <w:p w:rsidR="59ADC93D" w:rsidP="76786633" w:rsidRDefault="59ADC93D" w14:paraId="3896C440" w14:textId="2270601B">
      <w:pPr>
        <w:pStyle w:val="Heading3"/>
        <w:keepNext w:val="1"/>
        <w:keepLines w:val="1"/>
        <w:spacing w:before="281" w:beforeAutospacing="off" w:after="281" w:afterAutospacing="off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24"/>
          <w:szCs w:val="24"/>
          <w:lang w:val="es-ES"/>
        </w:rPr>
      </w:pPr>
      <w:r w:rsidRPr="76786633" w:rsidR="59ADC93D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F4761" w:themeColor="accent1" w:themeTint="FF" w:themeShade="BF"/>
          <w:sz w:val="24"/>
          <w:szCs w:val="24"/>
          <w:u w:val="single"/>
          <w:lang w:val="es-ES"/>
        </w:rPr>
        <w:t>Acerca de Brand USA</w:t>
      </w:r>
    </w:p>
    <w:p w:rsidR="59ADC93D" w:rsidP="76786633" w:rsidRDefault="59ADC93D" w14:paraId="7674AE1E" w14:textId="4D2FA8D5">
      <w:pPr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76786633" w:rsidR="59ADC93D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Brand USA es la organización nacional de promoción de destinos dedicada a fomentar viajes internacionales legítimos hacia Estados Unidos para fortalecer la economía, impulsar las exportaciones, generar empleos de calidad y fomentar la prosperidad comunitaria. A través de campañas basadas en datos y mensajes unificados entre industria y gobierno, posiciona a Estados Unidos como un destino global de primer nivel y proporciona información actualizada sobre visas y requisitos de entrada.</w:t>
      </w:r>
    </w:p>
    <w:p w:rsidR="59ADC93D" w:rsidP="76786633" w:rsidRDefault="59ADC93D" w14:paraId="471A5E63" w14:textId="67536546">
      <w:pPr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76786633" w:rsidR="59ADC93D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Establecida por la </w:t>
      </w:r>
      <w:r w:rsidRPr="76786633" w:rsidR="59ADC93D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Travel Promotion Act</w:t>
      </w:r>
      <w:r w:rsidRPr="76786633" w:rsidR="59ADC93D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en 2010, Brand USA ha logrado atraer 10.3 millones de visitantes adicionales que han gastado casi $35 mil millones en EE.UU., generando $76 mil millones en impacto económico y sosteniendo alrededor de 40,000 empleos anuales. Sin costo para los contribuyentes, estas acciones han generado $10 mil millones en impuestos y han retornado $20 a la economía por cada dólar invertido.</w:t>
      </w:r>
    </w:p>
    <w:p w:rsidR="59ADC93D" w:rsidP="76786633" w:rsidRDefault="59ADC93D" w14:paraId="611B7A4B" w14:textId="70107ABD">
      <w:pPr>
        <w:spacing w:before="240" w:beforeAutospacing="off" w:after="240" w:afterAutospacing="off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s-ES"/>
        </w:rPr>
      </w:pPr>
      <w:r w:rsidRPr="76786633" w:rsidR="59ADC93D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s-ES"/>
        </w:rPr>
        <w:t xml:space="preserve">Contacto de prensa:  </w:t>
      </w:r>
      <w:hyperlink r:id="R4b4c6d8c4826445e">
        <w:r w:rsidRPr="76786633" w:rsidR="59ADC93D">
          <w:rPr>
            <w:rStyle w:val="Hyperlink"/>
            <w:rFonts w:ascii="Century Gothic" w:hAnsi="Century Gothic" w:eastAsia="Century Gothic" w:cs="Century Gothic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-ES"/>
          </w:rPr>
          <w:t>brandusamx-pr@another.co</w:t>
        </w:r>
      </w:hyperlink>
    </w:p>
    <w:p w:rsidR="76786633" w:rsidP="76786633" w:rsidRDefault="76786633" w14:paraId="61540AD6" w14:textId="15426A1A">
      <w:pPr>
        <w:spacing w:before="240" w:beforeAutospacing="off" w:after="240" w:afterAutospacing="off"/>
        <w:rPr>
          <w:rFonts w:ascii="Century Gothic" w:hAnsi="Century Gothic" w:eastAsia="Century Gothic" w:cs="Century Gothic"/>
          <w:noProof w:val="0"/>
          <w:sz w:val="22"/>
          <w:szCs w:val="22"/>
          <w:lang w:val="es-ES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388ba06826a94ea8"/>
      <w:footerReference w:type="default" r:id="R7cb837f16d3f43b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D674FA7" w:rsidTr="2D674FA7" w14:paraId="2F33541E">
      <w:trPr>
        <w:trHeight w:val="300"/>
      </w:trPr>
      <w:tc>
        <w:tcPr>
          <w:tcW w:w="3005" w:type="dxa"/>
          <w:tcMar/>
        </w:tcPr>
        <w:p w:rsidR="2D674FA7" w:rsidP="2D674FA7" w:rsidRDefault="2D674FA7" w14:paraId="296F9E9E" w14:textId="2FD45153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2D674FA7" w:rsidP="2D674FA7" w:rsidRDefault="2D674FA7" w14:paraId="07A27236" w14:textId="182D925B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2D674FA7" w:rsidP="2D674FA7" w:rsidRDefault="2D674FA7" w14:paraId="40B5DED8" w14:textId="5E3CB05B">
          <w:pPr>
            <w:pStyle w:val="Header"/>
            <w:bidi w:val="0"/>
            <w:ind w:right="-115"/>
            <w:jc w:val="right"/>
          </w:pPr>
        </w:p>
      </w:tc>
    </w:tr>
  </w:tbl>
  <w:p w:rsidR="2D674FA7" w:rsidP="2D674FA7" w:rsidRDefault="2D674FA7" w14:paraId="2E5650A0" w14:textId="56C6028E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D674FA7" w:rsidTr="2D674FA7" w14:paraId="18AD1265">
      <w:trPr>
        <w:trHeight w:val="300"/>
      </w:trPr>
      <w:tc>
        <w:tcPr>
          <w:tcW w:w="3005" w:type="dxa"/>
          <w:tcMar/>
        </w:tcPr>
        <w:p w:rsidR="2D674FA7" w:rsidP="2D674FA7" w:rsidRDefault="2D674FA7" w14:paraId="2FC6CF93" w14:textId="41FF39ED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2D674FA7" w:rsidP="2D674FA7" w:rsidRDefault="2D674FA7" w14:paraId="036D3F87" w14:textId="222963B9">
          <w:pPr>
            <w:pStyle w:val="Header"/>
            <w:bidi w:val="0"/>
            <w:jc w:val="center"/>
          </w:pPr>
          <w:r w:rsidR="2D674FA7">
            <w:drawing>
              <wp:inline wp14:editId="51436C25" wp14:anchorId="7AECFEA1">
                <wp:extent cx="1135982" cy="580206"/>
                <wp:effectExtent l="0" t="0" r="0" b="0"/>
                <wp:docPr id="1040380247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79ed2cdd9eb14fc1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5982" cy="5802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tcMar/>
        </w:tcPr>
        <w:p w:rsidR="2D674FA7" w:rsidP="2D674FA7" w:rsidRDefault="2D674FA7" w14:paraId="1E65DEA4" w14:textId="4837E0BB">
          <w:pPr>
            <w:pStyle w:val="Header"/>
            <w:bidi w:val="0"/>
            <w:ind w:right="-115"/>
            <w:jc w:val="right"/>
          </w:pPr>
        </w:p>
      </w:tc>
    </w:tr>
  </w:tbl>
  <w:p w:rsidR="2D674FA7" w:rsidP="2D674FA7" w:rsidRDefault="2D674FA7" w14:paraId="08FC6FC4" w14:textId="68C67F83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4A8C5EC"/>
    <w:rsid w:val="02305DEA"/>
    <w:rsid w:val="03053FC3"/>
    <w:rsid w:val="04A8C5EC"/>
    <w:rsid w:val="067E2A6F"/>
    <w:rsid w:val="06FBF381"/>
    <w:rsid w:val="0771AF27"/>
    <w:rsid w:val="0A38C9F8"/>
    <w:rsid w:val="0B95E31D"/>
    <w:rsid w:val="0DDF0C95"/>
    <w:rsid w:val="0F827E92"/>
    <w:rsid w:val="11C4DCA2"/>
    <w:rsid w:val="13AA31F0"/>
    <w:rsid w:val="14020943"/>
    <w:rsid w:val="142CFA30"/>
    <w:rsid w:val="1E3B1430"/>
    <w:rsid w:val="29A0279F"/>
    <w:rsid w:val="2A53BFB6"/>
    <w:rsid w:val="2D674FA7"/>
    <w:rsid w:val="353F95BF"/>
    <w:rsid w:val="354825B5"/>
    <w:rsid w:val="36AFA9C0"/>
    <w:rsid w:val="3878C726"/>
    <w:rsid w:val="3BC78F3E"/>
    <w:rsid w:val="3FD077BC"/>
    <w:rsid w:val="412DF3D6"/>
    <w:rsid w:val="4236019D"/>
    <w:rsid w:val="42D98D3D"/>
    <w:rsid w:val="4346ABC2"/>
    <w:rsid w:val="4521D80E"/>
    <w:rsid w:val="4F475DA5"/>
    <w:rsid w:val="52B00DF2"/>
    <w:rsid w:val="595D7F12"/>
    <w:rsid w:val="59ADC93D"/>
    <w:rsid w:val="5AE97F4A"/>
    <w:rsid w:val="5CEC797A"/>
    <w:rsid w:val="5F36C4F6"/>
    <w:rsid w:val="6010308A"/>
    <w:rsid w:val="6080E2EF"/>
    <w:rsid w:val="626EB34D"/>
    <w:rsid w:val="63922050"/>
    <w:rsid w:val="67A4EAA9"/>
    <w:rsid w:val="7024AA50"/>
    <w:rsid w:val="702E68C6"/>
    <w:rsid w:val="70632640"/>
    <w:rsid w:val="75CAE3A1"/>
    <w:rsid w:val="76786633"/>
    <w:rsid w:val="78085665"/>
    <w:rsid w:val="7B64E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8C5EC"/>
  <w15:chartTrackingRefBased/>
  <w15:docId w15:val="{4355707F-C3C8-4216-89C2-F1CADA1DDC5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">
    <w:uiPriority w:val="9"/>
    <w:name w:val="heading 1"/>
    <w:basedOn w:val="Normal"/>
    <w:next w:val="Normal"/>
    <w:qFormat/>
    <w:rsid w:val="0F827E92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paragraph" w:styleId="Heading2">
    <w:uiPriority w:val="9"/>
    <w:name w:val="heading 2"/>
    <w:basedOn w:val="Normal"/>
    <w:next w:val="Normal"/>
    <w:unhideWhenUsed/>
    <w:qFormat/>
    <w:rsid w:val="0F827E92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32"/>
      <w:szCs w:val="32"/>
    </w:rPr>
    <w:pPr>
      <w:keepNext w:val="1"/>
      <w:keepLines w:val="1"/>
      <w:spacing w:before="160" w:after="80"/>
      <w:outlineLvl w:val="1"/>
    </w:pPr>
  </w:style>
  <w:style w:type="paragraph" w:styleId="Header">
    <w:uiPriority w:val="99"/>
    <w:name w:val="header"/>
    <w:basedOn w:val="Normal"/>
    <w:unhideWhenUsed/>
    <w:rsid w:val="2D674FA7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2D674FA7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eastAsiaTheme="majorEastAsia" w:cstheme="majorBidi"/>
      <w:color w:val="0F4761" w:themeColor="accent1" w:themeShade="BF"/>
      <w:sz w:val="28"/>
      <w:szCs w:val="28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160" w:after="80"/>
      <w:outlineLvl xmlns:w="http://schemas.openxmlformats.org/wordprocessingml/2006/main" w:val="2"/>
    </w:pPr>
    <w:rPr xmlns:w="http://schemas.openxmlformats.org/wordprocessingml/2006/main">
      <w:rFonts w:eastAsiaTheme="majorEastAsia" w:cstheme="majorBidi"/>
      <w:color w:val="0F4761" w:themeColor="accent1" w:themeShade="BF"/>
      <w:sz w:val="28"/>
      <w:szCs w:val="28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388ba06826a94ea8" /><Relationship Type="http://schemas.openxmlformats.org/officeDocument/2006/relationships/footer" Target="footer.xml" Id="R7cb837f16d3f43b4" /><Relationship Type="http://schemas.openxmlformats.org/officeDocument/2006/relationships/hyperlink" Target="mailto:brandusamx-pr@another.co" TargetMode="External" Id="R4b4c6d8c4826445e" /><Relationship Type="http://schemas.openxmlformats.org/officeDocument/2006/relationships/hyperlink" Target="https://www.visittheusa.mx/destination/los-angeles" TargetMode="External" Id="R43621927a35b4ee8" /><Relationship Type="http://schemas.openxmlformats.org/officeDocument/2006/relationships/hyperlink" Target="https://www.visittheusa.mx/destination/san-francisco" TargetMode="External" Id="R6293e4efa86b4e90" /><Relationship Type="http://schemas.openxmlformats.org/officeDocument/2006/relationships/hyperlink" Target="https://www.visittheusa.mx/destination/san-diego" TargetMode="External" Id="Reccb5b1e2e8f45af" /><Relationship Type="http://schemas.openxmlformats.org/officeDocument/2006/relationships/hyperlink" Target="https://www.visittheusa.mx/destination/dallas" TargetMode="External" Id="R9f65a0fa117144be" /><Relationship Type="http://schemas.openxmlformats.org/officeDocument/2006/relationships/hyperlink" Target="https://www.visittheusa.mx/destination/houston" TargetMode="External" Id="Rf137dcd622534624" /><Relationship Type="http://schemas.openxmlformats.org/officeDocument/2006/relationships/hyperlink" Target="https://www.visittheusa.mx/destination/san-antonio" TargetMode="External" Id="R13d2719b72834b62" /><Relationship Type="http://schemas.openxmlformats.org/officeDocument/2006/relationships/hyperlink" Target="https://www.visittheusa.mx/destination/chicago" TargetMode="External" Id="Re567515af41a48e4" /><Relationship Type="http://schemas.openxmlformats.org/officeDocument/2006/relationships/hyperlink" Target="https://www.visittheusa.mx/destination/denver" TargetMode="External" Id="Re2b37303eb7346a7" /><Relationship Type="http://schemas.openxmlformats.org/officeDocument/2006/relationships/hyperlink" Target="https://www.visittheusa.mx/destination/ciudad-de-nueva-york" TargetMode="External" Id="Rd8c13ede2a504133" /><Relationship Type="http://schemas.openxmlformats.org/officeDocument/2006/relationships/hyperlink" Target="https://www.visittheusa.mx/destination/boston" TargetMode="External" Id="R956969c69ca440b2" /><Relationship Type="http://schemas.openxmlformats.org/officeDocument/2006/relationships/hyperlink" Target="https://www.visittheusa.mx/destination/philadelphia" TargetMode="External" Id="Rc35a84c901314b72" /><Relationship Type="http://schemas.openxmlformats.org/officeDocument/2006/relationships/hyperlink" Target="https://www.amtrak.com/home.html" TargetMode="External" Id="R97dbc551f3c64119" /><Relationship Type="http://schemas.openxmlformats.org/officeDocument/2006/relationships/hyperlink" Target="https://www.visittheusa.mx/destination/miami" TargetMode="External" Id="R50f42b9b39a24734" /><Relationship Type="http://schemas.openxmlformats.org/officeDocument/2006/relationships/hyperlink" Target="https://www.visittheusa.mx/destination/new-orleans" TargetMode="External" Id="R8d7f4c79ee6f4293" /><Relationship Type="http://schemas.openxmlformats.org/officeDocument/2006/relationships/hyperlink" Target="https://cocentraloffice.sharepoint.com/:f:/s/ACG-Tourism/EtNhYvkL-l9Cvhqmu60fhfUBCgCvfA10ymghXZMLkH4WSw?e=TPFM59" TargetMode="External" Id="Re6d24e4dc80244b4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jpg" Id="R79ed2cdd9eb14fc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FD12E64736A40BE28B151472001BD" ma:contentTypeVersion="16" ma:contentTypeDescription="Create a new document." ma:contentTypeScope="" ma:versionID="d5754b1e625794dab777e06c920247b9">
  <xsd:schema xmlns:xsd="http://www.w3.org/2001/XMLSchema" xmlns:xs="http://www.w3.org/2001/XMLSchema" xmlns:p="http://schemas.microsoft.com/office/2006/metadata/properties" xmlns:ns2="85f1cd9c-e7b3-4342-bb1f-6572efd3bc97" xmlns:ns3="928b6d83-b05c-43e3-bd10-fc841b0bdb73" targetNamespace="http://schemas.microsoft.com/office/2006/metadata/properties" ma:root="true" ma:fieldsID="2142895d91aacf6379563b4b78ddbf36" ns2:_="" ns3:_="">
    <xsd:import namespace="85f1cd9c-e7b3-4342-bb1f-6572efd3bc97"/>
    <xsd:import namespace="928b6d83-b05c-43e3-bd10-fc841b0bd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1cd9c-e7b3-4342-bb1f-6572efd3b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b6d83-b05c-43e3-bd10-fc841b0bdb7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e2f4833-37b4-40c8-bb74-bf1d4dc19ed6}" ma:internalName="TaxCatchAll" ma:showField="CatchAllData" ma:web="928b6d83-b05c-43e3-bd10-fc841b0bd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8b6d83-b05c-43e3-bd10-fc841b0bdb73" xsi:nil="true"/>
    <lcf76f155ced4ddcb4097134ff3c332f xmlns="85f1cd9c-e7b3-4342-bb1f-6572efd3bc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448B179-0B2C-432A-BE65-599915CE2A64}"/>
</file>

<file path=customXml/itemProps2.xml><?xml version="1.0" encoding="utf-8"?>
<ds:datastoreItem xmlns:ds="http://schemas.openxmlformats.org/officeDocument/2006/customXml" ds:itemID="{42F4552B-9521-4E02-9986-EFD6AA4ECCA8}"/>
</file>

<file path=customXml/itemProps3.xml><?xml version="1.0" encoding="utf-8"?>
<ds:datastoreItem xmlns:ds="http://schemas.openxmlformats.org/officeDocument/2006/customXml" ds:itemID="{68E2B674-E138-4D04-839F-4179D9EC2E8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Carolina Trasvina</dc:creator>
  <keywords/>
  <dc:description/>
  <lastModifiedBy>Ariadna Mosqueda</lastModifiedBy>
  <dcterms:created xsi:type="dcterms:W3CDTF">2025-09-19T20:52:39.0000000Z</dcterms:created>
  <dcterms:modified xsi:type="dcterms:W3CDTF">2025-09-24T22:11:42.2959050Z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0x01010009FFD12E64736A40BE28B151472001BD</vt:lpwstr>
  </property>
  <property fmtid="{D5CDD505-2E9C-101B-9397-08002B2CF9AE}" pid="3" name="MediaServiceImageTags">
    <vt:lpwstr/>
  </property>
</Properties>
</file>